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F" w:rsidRPr="00AF150F" w:rsidRDefault="00AF150F" w:rsidP="00AF150F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"http://don.kurganobl.ru/index.php?option=com_content&amp;view=article&amp;id=6128:-------9-&amp;catid=44:2016-07-20-06-52-03&amp;Itemid=221" \o "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Информация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итоговому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собеседованию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русскому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языку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9 </w:instrText>
      </w:r>
      <w:r w:rsidRPr="00AF150F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класс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AF150F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ИНФОРМАЦИЯ ПО ИТОГОВОМУ СОБЕСЕДОВАНИЮ ПО РУССКОМУ ЯЗЫКУ 9 КЛАСС</w:t>
      </w:r>
      <w:r w:rsidRPr="00AF150F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AF150F" w:rsidRPr="00AF150F" w:rsidRDefault="00AF150F" w:rsidP="00AF15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      Департамент образования и науки Курганской области доводит до сведения график проведения консультаций по вопросам организации и проведения итогового собеседования по русскому языку для руководителей ОО, специалистов МОУО и технических специалистов. Участие добровольное.</w:t>
      </w:r>
    </w:p>
    <w:p w:rsidR="00AF150F" w:rsidRPr="00AF150F" w:rsidRDefault="00AF150F" w:rsidP="00AF15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График проведения консультаций </w:t>
      </w: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Дата проведения консультации Время проведения консультации Специалисты</w:t>
      </w: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23 января 2019 года 13.00 Суханова А.Ю.</w:t>
      </w: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 xml:space="preserve">24 января 2019 года 13.00 </w:t>
      </w:r>
      <w:proofErr w:type="spellStart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Иликпаева</w:t>
      </w:r>
      <w:proofErr w:type="spellEnd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Т.П.</w:t>
      </w: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br/>
        <w:t>25 января 2019 года 13.00 Борщев С.Л.</w:t>
      </w:r>
    </w:p>
    <w:p w:rsidR="00AF150F" w:rsidRPr="00AF150F" w:rsidRDefault="00AF150F" w:rsidP="00AF150F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Адрес проведения консультаций: </w:t>
      </w:r>
      <w:proofErr w:type="gramStart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г</w:t>
      </w:r>
      <w:proofErr w:type="gramEnd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. Курган, пр. Машиностроителей, д. 14, корп. 2Б, </w:t>
      </w:r>
      <w:proofErr w:type="spellStart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AF150F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. 105.</w:t>
      </w: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50F"/>
    <w:rsid w:val="005E0A02"/>
    <w:rsid w:val="00AF150F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AF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15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2</cp:revision>
  <dcterms:created xsi:type="dcterms:W3CDTF">2019-01-28T10:29:00Z</dcterms:created>
  <dcterms:modified xsi:type="dcterms:W3CDTF">2019-01-28T10:32:00Z</dcterms:modified>
</cp:coreProperties>
</file>