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F9" w:rsidRPr="002947F9" w:rsidRDefault="002947F9" w:rsidP="002947F9">
      <w:pPr>
        <w:spacing w:after="0" w:line="368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</w:pP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begin"/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HYPERLINK "http://don.kurganobl.ru/index.php?option=com_content&amp;view=article&amp;id=5128:2018-09-11-08-39-31&amp;catid=44:2016-07-20-06-52-03&amp;Itemid=221" \o "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ФИПИ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опубликовал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тренировочные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сборники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для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подготовки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к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государственным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выпускным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экзаменам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обучающихся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с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 </w:instrText>
      </w:r>
      <w:r w:rsidRPr="002947F9">
        <w:rPr>
          <w:rFonts w:ascii="KreonRegular" w:eastAsia="Times New Roman" w:hAnsi="KreonRegular" w:cs="Times New Roman" w:hint="eastAsia"/>
          <w:caps/>
          <w:color w:val="2570BB"/>
          <w:kern w:val="36"/>
          <w:sz w:val="27"/>
          <w:szCs w:val="27"/>
          <w:lang w:eastAsia="ru-RU"/>
        </w:rPr>
        <w:instrText>ОВЗ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instrText xml:space="preserve">" </w:instrTex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separate"/>
      </w:r>
      <w:r w:rsidRPr="002947F9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 xml:space="preserve">ФИПИ ОПУБЛИКОВАЛ ТРЕНИРОВОЧНЫЕ СБОРНИКИ ДЛЯ ПОДГОТОВКИ К ГОСУДАРСТВЕННЫМ ВЫПУСКНЫМ ЭКЗАМЕНАМ </w:t>
      </w:r>
      <w:proofErr w:type="gramStart"/>
      <w:r w:rsidRPr="002947F9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>ОБУЧАЮЩИХСЯ</w:t>
      </w:r>
      <w:proofErr w:type="gramEnd"/>
      <w:r w:rsidRPr="002947F9">
        <w:rPr>
          <w:rFonts w:ascii="KreonRegular" w:eastAsia="Times New Roman" w:hAnsi="KreonRegular" w:cs="Times New Roman"/>
          <w:caps/>
          <w:color w:val="444444"/>
          <w:kern w:val="36"/>
          <w:sz w:val="27"/>
          <w:lang w:eastAsia="ru-RU"/>
        </w:rPr>
        <w:t xml:space="preserve"> С ОВЗ</w:t>
      </w:r>
      <w:r w:rsidRPr="002947F9"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  <w:fldChar w:fldCharType="end"/>
      </w:r>
    </w:p>
    <w:p w:rsidR="002947F9" w:rsidRPr="002947F9" w:rsidRDefault="002947F9" w:rsidP="002947F9">
      <w:pPr>
        <w:shd w:val="clear" w:color="auto" w:fill="FFFFFF"/>
        <w:spacing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>
        <w:rPr>
          <w:rFonts w:ascii="KreonRegular" w:eastAsia="Times New Roman" w:hAnsi="KreonRegular" w:cs="Times New Roman"/>
          <w:noProof/>
          <w:color w:val="2570BB"/>
          <w:sz w:val="23"/>
          <w:szCs w:val="23"/>
          <w:lang w:eastAsia="ru-RU"/>
        </w:rPr>
        <w:drawing>
          <wp:inline distT="0" distB="0" distL="0" distR="0">
            <wp:extent cx="1488440" cy="925195"/>
            <wp:effectExtent l="19050" t="0" r="0" b="0"/>
            <wp:docPr id="1" name="Рисунок 1" descr="http://don.kurganobl.ru/images/stories/thumbnails/images-stories-remote-http--www.obrnadzor.gov.ru-common-upload-news-forMain-ovzgve-156x97.jp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.kurganobl.ru/images/stories/thumbnails/images-stories-remote-http--www.obrnadzor.gov.ru-common-upload-news-forMain-ovzgve-156x97.jp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Федеральный институт педагогических измерений (ФИПИ) </w:t>
      </w:r>
      <w:hyperlink r:id="rId6" w:tgtFrame="_blank" w:history="1">
        <w:r w:rsidRPr="002947F9">
          <w:rPr>
            <w:rFonts w:ascii="KreonRegular" w:eastAsia="Times New Roman" w:hAnsi="KreonRegular" w:cs="Times New Roman"/>
            <w:color w:val="2570BB"/>
            <w:sz w:val="23"/>
            <w:lang w:eastAsia="ru-RU"/>
          </w:rPr>
          <w:t>опубликовал на своем сайте тренировочные сборники экзаменационных заданий</w:t>
        </w:r>
      </w:hyperlink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для подготовки к государственному выпускному экзамену (ГВЭ-9 и ГВЭ-11) обучающихся с ограниченными возможностями здоровья (ОВЗ), детей-инвалидов и инвалидов.</w:t>
      </w:r>
    </w:p>
    <w:p w:rsidR="002947F9" w:rsidRPr="002947F9" w:rsidRDefault="002947F9" w:rsidP="002947F9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2947F9" w:rsidRPr="002947F9" w:rsidRDefault="002947F9" w:rsidP="002947F9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proofErr w:type="gramStart"/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Сборники заданий охватывают 11 предметов: русский язык, математика, литература, английский язык, история, обществознание, география, биология, химия, физика и информатика.</w:t>
      </w:r>
      <w:proofErr w:type="gramEnd"/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 Также опубликованы тренировочные сборники для подготовки слепых обучающихся к государственной итоговой аттестации после 11 класса.</w:t>
      </w:r>
    </w:p>
    <w:p w:rsidR="002947F9" w:rsidRPr="002947F9" w:rsidRDefault="002947F9" w:rsidP="002947F9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2947F9" w:rsidRPr="002947F9" w:rsidRDefault="002947F9" w:rsidP="002947F9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Обучающиеся с ограниченными возможностями здоровья, инвалиды и дети-инвалиды имеют право добровольно выбрать, в какой форме они буду проходить государственную итоговую аттестацию – в форме основного государственного экзамена (ОГЭ), единого государственного экзамена (ЕГЭ), либо государственного выпускного экзамена (ГВЭ).</w:t>
      </w:r>
    </w:p>
    <w:p w:rsidR="002947F9" w:rsidRPr="002947F9" w:rsidRDefault="002947F9" w:rsidP="002947F9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2947F9" w:rsidRPr="002947F9" w:rsidRDefault="002947F9" w:rsidP="002947F9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В отличие от ОГЭ и ЕГЭ, государственный выпускной экзамен проводится в виде письменных и устных экзаменов с использованием текстов, тем, заданий и билетов.</w:t>
      </w:r>
    </w:p>
    <w:p w:rsidR="002947F9" w:rsidRPr="002947F9" w:rsidRDefault="002947F9" w:rsidP="002947F9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2947F9" w:rsidRPr="002947F9" w:rsidRDefault="002947F9" w:rsidP="002947F9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Для участников с ОВЗ предусмотрены особые условия сдачи экзаменов, включая помощь ассистентов и использование специальных технических средств. Экзаменационные пункты для них организуются не только в школах, но и в больницах, и на дому.</w:t>
      </w:r>
    </w:p>
    <w:p w:rsidR="002947F9" w:rsidRPr="002947F9" w:rsidRDefault="002947F9" w:rsidP="002947F9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 </w:t>
      </w:r>
    </w:p>
    <w:p w:rsidR="002947F9" w:rsidRPr="002947F9" w:rsidRDefault="002947F9" w:rsidP="002947F9">
      <w:pPr>
        <w:shd w:val="clear" w:color="auto" w:fill="FFFFFF"/>
        <w:spacing w:before="84" w:after="84" w:line="240" w:lineRule="auto"/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</w:pPr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 xml:space="preserve">Пресс-служба </w:t>
      </w:r>
      <w:proofErr w:type="spellStart"/>
      <w:r w:rsidRPr="002947F9">
        <w:rPr>
          <w:rFonts w:ascii="KreonRegular" w:eastAsia="Times New Roman" w:hAnsi="KreonRegular" w:cs="Times New Roman"/>
          <w:color w:val="000000"/>
          <w:sz w:val="23"/>
          <w:szCs w:val="23"/>
          <w:lang w:eastAsia="ru-RU"/>
        </w:rPr>
        <w:t>Рособрнадзора</w:t>
      </w:r>
      <w:proofErr w:type="spellEnd"/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7F9"/>
    <w:rsid w:val="002947F9"/>
    <w:rsid w:val="005E0A02"/>
    <w:rsid w:val="00F7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294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4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/trensborniki-OV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on.kurganobl.ru/images/stories/remote/http--www.obrnadzor.gov.ru-common-upload-news-forMain-ovzgv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2019-01-28T10:26:00Z</dcterms:created>
  <dcterms:modified xsi:type="dcterms:W3CDTF">2019-01-28T10:30:00Z</dcterms:modified>
</cp:coreProperties>
</file>